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A3B70">
      <w:pPr>
        <w:jc w:val="center"/>
        <w:rPr>
          <w:rFonts w:hint="eastAsia"/>
          <w:sz w:val="44"/>
          <w:szCs w:val="44"/>
          <w:lang w:val="en-US" w:eastAsia="zh-CN"/>
        </w:rPr>
      </w:pPr>
      <w:r>
        <w:rPr>
          <w:rFonts w:hint="eastAsia"/>
          <w:sz w:val="44"/>
          <w:szCs w:val="44"/>
          <w:lang w:val="en-US" w:eastAsia="zh-CN"/>
        </w:rPr>
        <w:t>超级陶璨装置-关键技术攻关项目</w:t>
      </w:r>
    </w:p>
    <w:p w14:paraId="2E70B2FC">
      <w:pPr>
        <w:jc w:val="center"/>
        <w:rPr>
          <w:rFonts w:hint="default"/>
          <w:sz w:val="44"/>
          <w:szCs w:val="44"/>
          <w:lang w:val="en-US" w:eastAsia="zh-CN"/>
        </w:rPr>
      </w:pPr>
      <w:r>
        <w:rPr>
          <w:rFonts w:hint="default" w:ascii="Times New Roman" w:hAnsi="Times New Roman" w:cs="Times New Roman"/>
          <w:sz w:val="44"/>
          <w:szCs w:val="44"/>
          <w:lang w:val="en-US" w:eastAsia="zh-CN"/>
        </w:rPr>
        <w:t>500 MHz</w:t>
      </w:r>
      <w:r>
        <w:rPr>
          <w:rFonts w:hint="eastAsia"/>
          <w:sz w:val="44"/>
          <w:szCs w:val="44"/>
          <w:lang w:val="en-US" w:eastAsia="zh-CN"/>
        </w:rPr>
        <w:t>常温高频腔研制</w:t>
      </w:r>
      <w:bookmarkStart w:id="0" w:name="_GoBack"/>
      <w:bookmarkEnd w:id="0"/>
    </w:p>
    <w:p w14:paraId="5A51925B">
      <w:pPr>
        <w:jc w:val="center"/>
        <w:rPr>
          <w:rFonts w:hint="eastAsia" w:ascii="楷体" w:hAnsi="楷体" w:eastAsia="楷体" w:cs="楷体"/>
          <w:b/>
          <w:bCs/>
          <w:sz w:val="44"/>
          <w:szCs w:val="44"/>
          <w:lang w:val="en-US" w:eastAsia="zh-CN"/>
        </w:rPr>
      </w:pPr>
      <w:r>
        <w:rPr>
          <w:rFonts w:hint="eastAsia" w:ascii="楷体" w:hAnsi="楷体" w:eastAsia="楷体" w:cs="楷体"/>
          <w:b/>
          <w:bCs/>
          <w:sz w:val="44"/>
          <w:szCs w:val="44"/>
          <w:lang w:val="en-US" w:eastAsia="zh-CN"/>
        </w:rPr>
        <w:t>会议纪要</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14:paraId="0131D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vAlign w:val="center"/>
          </w:tcPr>
          <w:p w14:paraId="2C41DD91">
            <w:pPr>
              <w:jc w:val="both"/>
              <w:rPr>
                <w:rFonts w:hint="default" w:ascii="楷体" w:hAnsi="楷体" w:eastAsia="楷体" w:cs="楷体"/>
                <w:sz w:val="21"/>
                <w:szCs w:val="21"/>
                <w:vertAlign w:val="baseline"/>
                <w:lang w:val="en-US" w:eastAsia="zh-CN"/>
              </w:rPr>
            </w:pPr>
            <w:r>
              <w:rPr>
                <w:rFonts w:hint="eastAsia" w:ascii="楷体" w:hAnsi="楷体" w:eastAsia="楷体" w:cs="楷体"/>
                <w:b/>
                <w:bCs/>
                <w:sz w:val="21"/>
                <w:szCs w:val="21"/>
                <w:vertAlign w:val="baseline"/>
                <w:lang w:val="en-US" w:eastAsia="zh-CN"/>
              </w:rPr>
              <w:t>会议编号：ADIV-RIRF-2025</w:t>
            </w:r>
            <w:r>
              <w:rPr>
                <w:rFonts w:hint="default" w:ascii="楷体" w:hAnsi="楷体" w:eastAsia="楷体" w:cs="楷体"/>
                <w:b/>
                <w:bCs/>
                <w:sz w:val="21"/>
                <w:szCs w:val="21"/>
                <w:vertAlign w:val="baseline"/>
                <w:lang w:val="en-US" w:eastAsia="zh-CN"/>
              </w:rPr>
              <w:t>10</w:t>
            </w:r>
            <w:r>
              <w:rPr>
                <w:rFonts w:hint="eastAsia" w:ascii="楷体" w:hAnsi="楷体" w:eastAsia="楷体" w:cs="楷体"/>
                <w:b/>
                <w:bCs/>
                <w:sz w:val="21"/>
                <w:szCs w:val="21"/>
                <w:vertAlign w:val="baseline"/>
                <w:lang w:val="en-US" w:eastAsia="zh-CN"/>
              </w:rPr>
              <w:t>30M01</w:t>
            </w:r>
          </w:p>
        </w:tc>
      </w:tr>
      <w:tr w14:paraId="5C509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3336D6E4">
            <w:pPr>
              <w:jc w:val="both"/>
              <w:rPr>
                <w:rFonts w:hint="default" w:ascii="楷体" w:hAnsi="楷体" w:eastAsia="楷体" w:cs="楷体"/>
                <w:sz w:val="21"/>
                <w:szCs w:val="21"/>
                <w:vertAlign w:val="baseline"/>
                <w:lang w:val="en-US" w:eastAsia="zh-CN"/>
              </w:rPr>
            </w:pPr>
            <w:r>
              <w:rPr>
                <w:rFonts w:hint="eastAsia" w:ascii="楷体" w:hAnsi="楷体" w:eastAsia="楷体" w:cs="楷体"/>
                <w:b/>
                <w:bCs/>
                <w:sz w:val="21"/>
                <w:szCs w:val="21"/>
                <w:vertAlign w:val="baseline"/>
                <w:lang w:val="en-US" w:eastAsia="zh-CN"/>
              </w:rPr>
              <w:t>会议名称</w:t>
            </w:r>
          </w:p>
        </w:tc>
        <w:tc>
          <w:tcPr>
            <w:tcW w:w="2130" w:type="dxa"/>
            <w:vAlign w:val="center"/>
          </w:tcPr>
          <w:p w14:paraId="4FCF3E76">
            <w:pPr>
              <w:jc w:val="center"/>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环高频系统项目内部工作例会</w:t>
            </w:r>
          </w:p>
        </w:tc>
        <w:tc>
          <w:tcPr>
            <w:tcW w:w="2131" w:type="dxa"/>
            <w:vAlign w:val="center"/>
          </w:tcPr>
          <w:p w14:paraId="73CD671F">
            <w:pPr>
              <w:jc w:val="both"/>
              <w:rPr>
                <w:rFonts w:hint="default" w:ascii="楷体" w:hAnsi="楷体" w:eastAsia="楷体" w:cs="楷体"/>
                <w:sz w:val="21"/>
                <w:szCs w:val="21"/>
                <w:vertAlign w:val="baseline"/>
                <w:lang w:val="en-US" w:eastAsia="zh-CN"/>
              </w:rPr>
            </w:pPr>
            <w:r>
              <w:rPr>
                <w:rFonts w:hint="eastAsia" w:ascii="楷体" w:hAnsi="楷体" w:eastAsia="楷体" w:cs="楷体"/>
                <w:b/>
                <w:bCs/>
                <w:sz w:val="21"/>
                <w:szCs w:val="21"/>
                <w:vertAlign w:val="baseline"/>
                <w:lang w:val="en-US" w:eastAsia="zh-CN"/>
              </w:rPr>
              <w:t>主持人</w:t>
            </w:r>
          </w:p>
        </w:tc>
        <w:tc>
          <w:tcPr>
            <w:tcW w:w="2131" w:type="dxa"/>
            <w:vAlign w:val="center"/>
          </w:tcPr>
          <w:p w14:paraId="05A225C8">
            <w:pPr>
              <w:jc w:val="both"/>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周泽然</w:t>
            </w:r>
          </w:p>
        </w:tc>
      </w:tr>
      <w:tr w14:paraId="606F2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1618A3F5">
            <w:pPr>
              <w:jc w:val="both"/>
              <w:rPr>
                <w:rFonts w:hint="default" w:ascii="楷体" w:hAnsi="楷体" w:eastAsia="楷体" w:cs="楷体"/>
                <w:sz w:val="21"/>
                <w:szCs w:val="21"/>
                <w:vertAlign w:val="baseline"/>
                <w:lang w:val="en-US" w:eastAsia="zh-CN"/>
              </w:rPr>
            </w:pPr>
            <w:r>
              <w:rPr>
                <w:rFonts w:hint="eastAsia" w:ascii="楷体" w:hAnsi="楷体" w:eastAsia="楷体" w:cs="楷体"/>
                <w:b/>
                <w:bCs/>
                <w:sz w:val="21"/>
                <w:szCs w:val="21"/>
                <w:vertAlign w:val="baseline"/>
                <w:lang w:val="en-US" w:eastAsia="zh-CN"/>
              </w:rPr>
              <w:t>会议时间</w:t>
            </w:r>
          </w:p>
        </w:tc>
        <w:tc>
          <w:tcPr>
            <w:tcW w:w="2130" w:type="dxa"/>
            <w:vAlign w:val="center"/>
          </w:tcPr>
          <w:p w14:paraId="36CA796D">
            <w:pPr>
              <w:jc w:val="center"/>
              <w:rPr>
                <w:rFonts w:hint="eastAsia"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2025年</w:t>
            </w:r>
            <w:r>
              <w:rPr>
                <w:rFonts w:hint="default" w:ascii="楷体" w:hAnsi="楷体" w:eastAsia="楷体" w:cs="楷体"/>
                <w:sz w:val="21"/>
                <w:szCs w:val="21"/>
                <w:vertAlign w:val="baseline"/>
                <w:lang w:val="en-US" w:eastAsia="zh-CN"/>
              </w:rPr>
              <w:t>10</w:t>
            </w:r>
            <w:r>
              <w:rPr>
                <w:rFonts w:hint="eastAsia" w:ascii="楷体" w:hAnsi="楷体" w:eastAsia="楷体" w:cs="楷体"/>
                <w:sz w:val="21"/>
                <w:szCs w:val="21"/>
                <w:vertAlign w:val="baseline"/>
                <w:lang w:val="en-US" w:eastAsia="zh-CN"/>
              </w:rPr>
              <w:t>月30日</w:t>
            </w:r>
          </w:p>
          <w:p w14:paraId="3A4AEEC8">
            <w:pPr>
              <w:jc w:val="center"/>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14.</w:t>
            </w:r>
            <w:r>
              <w:rPr>
                <w:rFonts w:hint="default" w:ascii="楷体" w:hAnsi="楷体" w:eastAsia="楷体" w:cs="楷体"/>
                <w:sz w:val="21"/>
                <w:szCs w:val="21"/>
                <w:vertAlign w:val="baseline"/>
                <w:lang w:val="en-US" w:eastAsia="zh-CN"/>
              </w:rPr>
              <w:t>0</w:t>
            </w:r>
            <w:r>
              <w:rPr>
                <w:rFonts w:hint="eastAsia" w:ascii="楷体" w:hAnsi="楷体" w:eastAsia="楷体" w:cs="楷体"/>
                <w:sz w:val="21"/>
                <w:szCs w:val="21"/>
                <w:vertAlign w:val="baseline"/>
                <w:lang w:val="en-US" w:eastAsia="zh-CN"/>
              </w:rPr>
              <w:t>0-15.30</w:t>
            </w:r>
          </w:p>
        </w:tc>
        <w:tc>
          <w:tcPr>
            <w:tcW w:w="2131" w:type="dxa"/>
            <w:vAlign w:val="center"/>
          </w:tcPr>
          <w:p w14:paraId="6F791E13">
            <w:pPr>
              <w:jc w:val="both"/>
              <w:rPr>
                <w:rFonts w:hint="default" w:ascii="楷体" w:hAnsi="楷体" w:eastAsia="楷体" w:cs="楷体"/>
                <w:sz w:val="21"/>
                <w:szCs w:val="21"/>
                <w:vertAlign w:val="baseline"/>
                <w:lang w:val="en-US" w:eastAsia="zh-CN"/>
              </w:rPr>
            </w:pPr>
            <w:r>
              <w:rPr>
                <w:rFonts w:hint="eastAsia" w:ascii="楷体" w:hAnsi="楷体" w:eastAsia="楷体" w:cs="楷体"/>
                <w:b/>
                <w:bCs/>
                <w:sz w:val="21"/>
                <w:szCs w:val="21"/>
                <w:vertAlign w:val="baseline"/>
                <w:lang w:val="en-US" w:eastAsia="zh-CN"/>
              </w:rPr>
              <w:t>会议地点</w:t>
            </w:r>
          </w:p>
        </w:tc>
        <w:tc>
          <w:tcPr>
            <w:tcW w:w="2131" w:type="dxa"/>
            <w:vAlign w:val="center"/>
          </w:tcPr>
          <w:p w14:paraId="23EBEBDF">
            <w:pPr>
              <w:jc w:val="both"/>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2号楼2层会议室</w:t>
            </w:r>
          </w:p>
        </w:tc>
      </w:tr>
      <w:tr w14:paraId="71DA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163AC5DC">
            <w:pPr>
              <w:jc w:val="both"/>
              <w:rPr>
                <w:rFonts w:hint="default" w:ascii="楷体" w:hAnsi="楷体" w:eastAsia="楷体" w:cs="楷体"/>
                <w:sz w:val="21"/>
                <w:szCs w:val="21"/>
                <w:vertAlign w:val="baseline"/>
                <w:lang w:val="en-US" w:eastAsia="zh-CN"/>
              </w:rPr>
            </w:pPr>
            <w:r>
              <w:rPr>
                <w:rFonts w:hint="eastAsia" w:ascii="楷体" w:hAnsi="楷体" w:eastAsia="楷体" w:cs="楷体"/>
                <w:b/>
                <w:bCs/>
                <w:sz w:val="21"/>
                <w:szCs w:val="21"/>
                <w:vertAlign w:val="baseline"/>
                <w:lang w:val="en-US" w:eastAsia="zh-CN"/>
              </w:rPr>
              <w:t>与会人员</w:t>
            </w:r>
          </w:p>
        </w:tc>
        <w:tc>
          <w:tcPr>
            <w:tcW w:w="6392" w:type="dxa"/>
            <w:gridSpan w:val="3"/>
            <w:vAlign w:val="center"/>
          </w:tcPr>
          <w:p w14:paraId="1012EDD9">
            <w:pPr>
              <w:jc w:val="both"/>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唐靖宇（线上）、韦业龙（线上）、周泽然、孙立、王成哲（线上）、熊子彧、张超、王宏晋、黄鹏</w:t>
            </w:r>
            <w:r>
              <w:rPr>
                <w:rFonts w:hint="default" w:ascii="楷体" w:hAnsi="楷体" w:eastAsia="楷体" w:cs="楷体"/>
                <w:sz w:val="21"/>
                <w:szCs w:val="21"/>
                <w:vertAlign w:val="baseline"/>
                <w:lang w:val="en-US" w:eastAsia="zh-CN"/>
              </w:rPr>
              <w:t>彬</w:t>
            </w:r>
            <w:r>
              <w:rPr>
                <w:rFonts w:hint="eastAsia" w:ascii="楷体" w:hAnsi="楷体" w:eastAsia="楷体" w:cs="楷体"/>
                <w:sz w:val="21"/>
                <w:szCs w:val="21"/>
                <w:vertAlign w:val="baseline"/>
                <w:lang w:val="en-US" w:eastAsia="zh-CN"/>
              </w:rPr>
              <w:t>、张子硕、曹泽鑫</w:t>
            </w:r>
          </w:p>
        </w:tc>
      </w:tr>
      <w:tr w14:paraId="3E3A6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642292B6">
            <w:pPr>
              <w:jc w:val="both"/>
              <w:rPr>
                <w:rFonts w:hint="default"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请假</w:t>
            </w:r>
          </w:p>
        </w:tc>
        <w:tc>
          <w:tcPr>
            <w:tcW w:w="6392" w:type="dxa"/>
            <w:gridSpan w:val="3"/>
            <w:vAlign w:val="center"/>
          </w:tcPr>
          <w:p w14:paraId="38B5C0FB">
            <w:pPr>
              <w:jc w:val="both"/>
              <w:rPr>
                <w:rFonts w:hint="eastAsia" w:ascii="楷体" w:hAnsi="楷体" w:eastAsia="楷体" w:cs="楷体"/>
                <w:sz w:val="21"/>
                <w:szCs w:val="21"/>
                <w:vertAlign w:val="baseline"/>
                <w:lang w:val="en-US" w:eastAsia="zh-CN"/>
              </w:rPr>
            </w:pPr>
          </w:p>
        </w:tc>
      </w:tr>
      <w:tr w14:paraId="00D0E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6373C5D4">
            <w:pPr>
              <w:jc w:val="both"/>
              <w:rPr>
                <w:rFonts w:hint="default" w:ascii="楷体" w:hAnsi="楷体" w:eastAsia="楷体" w:cs="楷体"/>
                <w:sz w:val="21"/>
                <w:szCs w:val="21"/>
                <w:vertAlign w:val="baseline"/>
                <w:lang w:val="en-US" w:eastAsia="zh-CN"/>
              </w:rPr>
            </w:pPr>
            <w:r>
              <w:rPr>
                <w:rFonts w:hint="eastAsia" w:ascii="楷体" w:hAnsi="楷体" w:eastAsia="楷体" w:cs="楷体"/>
                <w:b/>
                <w:bCs/>
                <w:sz w:val="21"/>
                <w:szCs w:val="21"/>
                <w:vertAlign w:val="baseline"/>
                <w:lang w:val="en-US" w:eastAsia="zh-CN"/>
              </w:rPr>
              <w:t>会议议程</w:t>
            </w:r>
          </w:p>
        </w:tc>
        <w:tc>
          <w:tcPr>
            <w:tcW w:w="6392" w:type="dxa"/>
            <w:gridSpan w:val="3"/>
            <w:vAlign w:val="center"/>
          </w:tcPr>
          <w:p w14:paraId="01A6E4AF">
            <w:pPr>
              <w:numPr>
                <w:ilvl w:val="0"/>
                <w:numId w:val="1"/>
              </w:numPr>
              <w:jc w:val="both"/>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常温高频腔和低电平部分相关工作汇报</w:t>
            </w:r>
          </w:p>
          <w:p w14:paraId="52D974A7">
            <w:pPr>
              <w:numPr>
                <w:ilvl w:val="0"/>
                <w:numId w:val="1"/>
              </w:numPr>
              <w:jc w:val="both"/>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会议总结</w:t>
            </w:r>
          </w:p>
        </w:tc>
      </w:tr>
      <w:tr w14:paraId="58044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24A43D95">
            <w:pPr>
              <w:jc w:val="both"/>
              <w:rPr>
                <w:rFonts w:hint="default" w:ascii="楷体" w:hAnsi="楷体" w:eastAsia="楷体" w:cs="楷体"/>
                <w:sz w:val="21"/>
                <w:szCs w:val="21"/>
                <w:vertAlign w:val="baseline"/>
                <w:lang w:val="en-US" w:eastAsia="zh-CN"/>
              </w:rPr>
            </w:pPr>
            <w:r>
              <w:rPr>
                <w:rFonts w:hint="eastAsia" w:ascii="楷体" w:hAnsi="楷体" w:eastAsia="楷体" w:cs="楷体"/>
                <w:b/>
                <w:bCs/>
                <w:sz w:val="21"/>
                <w:szCs w:val="21"/>
                <w:vertAlign w:val="baseline"/>
                <w:lang w:val="en-US" w:eastAsia="zh-CN"/>
              </w:rPr>
              <w:t>会议内容及决议</w:t>
            </w:r>
          </w:p>
        </w:tc>
        <w:tc>
          <w:tcPr>
            <w:tcW w:w="6392" w:type="dxa"/>
            <w:gridSpan w:val="3"/>
            <w:vAlign w:val="center"/>
          </w:tcPr>
          <w:p w14:paraId="3E3CC407">
            <w:pPr>
              <w:ind w:firstLine="420" w:firstLineChars="200"/>
              <w:jc w:val="both"/>
              <w:rPr>
                <w:rFonts w:hint="eastAsia"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会议听取相关课题研究人员对目前研究进展做出汇报总结，形成如下工作部署：</w:t>
            </w:r>
          </w:p>
          <w:p w14:paraId="05C53ACD">
            <w:pPr>
              <w:ind w:firstLine="422" w:firstLineChars="200"/>
              <w:jc w:val="both"/>
              <w:rPr>
                <w:rFonts w:hint="eastAsia"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课题组1（高频腔）：</w:t>
            </w:r>
          </w:p>
          <w:p w14:paraId="27999336">
            <w:pPr>
              <w:numPr>
                <w:ilvl w:val="0"/>
                <w:numId w:val="2"/>
              </w:numPr>
              <w:ind w:firstLine="420" w:firstLineChars="200"/>
              <w:jc w:val="both"/>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汇报了目前</w:t>
            </w:r>
            <w:r>
              <w:rPr>
                <w:rFonts w:hint="default" w:ascii="Times New Roman" w:hAnsi="Times New Roman" w:eastAsia="楷体" w:cs="Times New Roman"/>
                <w:sz w:val="21"/>
                <w:szCs w:val="21"/>
                <w:vertAlign w:val="baseline"/>
                <w:lang w:val="en-US" w:eastAsia="zh-CN"/>
              </w:rPr>
              <w:t>TM020</w:t>
            </w:r>
            <w:r>
              <w:rPr>
                <w:rFonts w:hint="eastAsia" w:ascii="楷体" w:hAnsi="楷体" w:eastAsia="楷体" w:cs="楷体"/>
                <w:sz w:val="21"/>
                <w:szCs w:val="21"/>
                <w:vertAlign w:val="baseline"/>
                <w:lang w:val="en-US" w:eastAsia="zh-CN"/>
              </w:rPr>
              <w:t>型常温高频腔的加工进展（柱体精铣断面台阶、水槽、水孔、螺孔；接口法兰镀镍；端板法兰精铣内外径、台阶、断面；方波导零件精加工；鼻锥、束管下料；线切割高次模安装槽）</w:t>
            </w:r>
          </w:p>
          <w:p w14:paraId="4512D12D">
            <w:pPr>
              <w:numPr>
                <w:ilvl w:val="0"/>
                <w:numId w:val="2"/>
              </w:numPr>
              <w:ind w:firstLine="420" w:firstLineChars="200"/>
              <w:jc w:val="both"/>
              <w:rPr>
                <w:rFonts w:hint="eastAsia"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主腔体</w:t>
            </w:r>
            <w:r>
              <w:rPr>
                <w:rFonts w:hint="default" w:ascii="楷体" w:hAnsi="楷体" w:eastAsia="楷体" w:cs="楷体"/>
                <w:sz w:val="21"/>
                <w:szCs w:val="21"/>
                <w:vertAlign w:val="baseline"/>
                <w:lang w:val="en-US" w:eastAsia="zh-CN"/>
              </w:rPr>
              <w:t>目前已经完成半精加工，下一步将换机床对腔体侧面的调谐孔、耦合孔、真空孔、</w:t>
            </w:r>
            <w:r>
              <w:rPr>
                <w:rFonts w:hint="default" w:ascii="Times New Roman" w:hAnsi="Times New Roman" w:eastAsia="楷体" w:cs="Times New Roman"/>
                <w:sz w:val="21"/>
                <w:szCs w:val="21"/>
                <w:vertAlign w:val="baseline"/>
                <w:lang w:val="en-US" w:eastAsia="zh-CN"/>
              </w:rPr>
              <w:t>PICKUP</w:t>
            </w:r>
            <w:r>
              <w:rPr>
                <w:rFonts w:hint="default" w:ascii="楷体" w:hAnsi="楷体" w:eastAsia="楷体" w:cs="楷体"/>
                <w:sz w:val="21"/>
                <w:szCs w:val="21"/>
                <w:vertAlign w:val="baseline"/>
                <w:lang w:val="en-US" w:eastAsia="zh-CN"/>
              </w:rPr>
              <w:t>口进行半精加工，然后等待焊接。</w:t>
            </w:r>
          </w:p>
          <w:p w14:paraId="6C640FFE">
            <w:pPr>
              <w:numPr>
                <w:ilvl w:val="0"/>
                <w:numId w:val="2"/>
              </w:numPr>
              <w:ind w:firstLine="420" w:firstLineChars="200"/>
              <w:jc w:val="both"/>
              <w:rPr>
                <w:rFonts w:hint="eastAsia"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与低电平组共同和厂家沟通了腔体温度和水路温度流量传感器的选型，腔体温度传感器选用</w:t>
            </w:r>
            <w:r>
              <w:rPr>
                <w:rFonts w:hint="default" w:ascii="Times New Roman" w:hAnsi="Times New Roman" w:eastAsia="楷体" w:cs="Times New Roman"/>
                <w:sz w:val="21"/>
                <w:szCs w:val="21"/>
                <w:vertAlign w:val="baseline"/>
                <w:lang w:val="en-US" w:eastAsia="zh-CN"/>
              </w:rPr>
              <w:t>PT100</w:t>
            </w:r>
            <w:r>
              <w:rPr>
                <w:rFonts w:hint="eastAsia" w:ascii="楷体" w:hAnsi="楷体" w:eastAsia="楷体" w:cs="楷体"/>
                <w:sz w:val="21"/>
                <w:szCs w:val="21"/>
                <w:vertAlign w:val="baseline"/>
                <w:lang w:val="en-US" w:eastAsia="zh-CN"/>
              </w:rPr>
              <w:t>铂热电阻温度传感器，水路温度流量传感器采用</w:t>
            </w:r>
            <w:r>
              <w:rPr>
                <w:rFonts w:hint="default" w:ascii="Times New Roman" w:hAnsi="Times New Roman" w:eastAsia="楷体" w:cs="Times New Roman"/>
                <w:sz w:val="21"/>
                <w:szCs w:val="21"/>
                <w:vertAlign w:val="baseline"/>
                <w:lang w:val="en-US" w:eastAsia="zh-CN"/>
              </w:rPr>
              <w:t>PF3W720-F04-KT-M</w:t>
            </w:r>
            <w:r>
              <w:rPr>
                <w:rFonts w:hint="eastAsia" w:ascii="楷体" w:hAnsi="楷体" w:eastAsia="楷体" w:cs="楷体"/>
                <w:sz w:val="21"/>
                <w:szCs w:val="21"/>
                <w:vertAlign w:val="baseline"/>
                <w:lang w:val="en-US" w:eastAsia="zh-CN"/>
              </w:rPr>
              <w:t>，厂家正在进行采购。</w:t>
            </w:r>
          </w:p>
          <w:p w14:paraId="31529212">
            <w:pPr>
              <w:numPr>
                <w:ilvl w:val="0"/>
                <w:numId w:val="2"/>
              </w:numPr>
              <w:ind w:firstLine="420" w:firstLineChars="200"/>
              <w:jc w:val="both"/>
              <w:rPr>
                <w:rFonts w:hint="eastAsia"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双馈腔完成了初步机械模型加工（内部共设置24路水，腔体两侧各8路，两个输入耦合器各4路），正在进行热应力计算。</w:t>
            </w:r>
          </w:p>
          <w:p w14:paraId="0A9130C5">
            <w:pPr>
              <w:ind w:firstLine="422" w:firstLineChars="200"/>
              <w:jc w:val="both"/>
              <w:rPr>
                <w:rFonts w:hint="eastAsia"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课题组2（低电平）：</w:t>
            </w:r>
          </w:p>
          <w:p w14:paraId="01C371D1">
            <w:pPr>
              <w:numPr>
                <w:ilvl w:val="0"/>
                <w:numId w:val="3"/>
              </w:numPr>
              <w:ind w:firstLine="420" w:firstLineChars="200"/>
              <w:jc w:val="both"/>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对低电平控制系统进行了整体介绍，包括相位参考线系统、低电平系统和高频连锁系统。</w:t>
            </w:r>
          </w:p>
          <w:p w14:paraId="2D3961E0">
            <w:pPr>
              <w:numPr>
                <w:ilvl w:val="0"/>
                <w:numId w:val="3"/>
              </w:numPr>
              <w:ind w:firstLine="420" w:firstLineChars="200"/>
              <w:jc w:val="both"/>
              <w:rPr>
                <w:rFonts w:hint="default" w:ascii="楷体" w:hAnsi="楷体" w:eastAsia="楷体" w:cs="楷体"/>
                <w:sz w:val="21"/>
                <w:szCs w:val="21"/>
                <w:vertAlign w:val="baseline"/>
                <w:lang w:val="en-US" w:eastAsia="zh-CN"/>
              </w:rPr>
            </w:pPr>
            <w:r>
              <w:rPr>
                <w:rFonts w:hint="default" w:ascii="楷体" w:hAnsi="楷体" w:eastAsia="楷体" w:cs="楷体"/>
                <w:sz w:val="21"/>
                <w:szCs w:val="21"/>
                <w:vertAlign w:val="baseline"/>
                <w:lang w:val="en-US" w:eastAsia="zh-CN"/>
              </w:rPr>
              <w:t>对频率综合机箱电路进行优化，</w:t>
            </w:r>
            <w:r>
              <w:rPr>
                <w:rFonts w:hint="eastAsia" w:ascii="楷体" w:hAnsi="楷体" w:eastAsia="楷体" w:cs="楷体"/>
                <w:sz w:val="21"/>
                <w:szCs w:val="21"/>
                <w:vertAlign w:val="baseline"/>
                <w:lang w:val="en-US" w:eastAsia="zh-CN"/>
              </w:rPr>
              <w:t>改善了</w:t>
            </w:r>
            <w:r>
              <w:rPr>
                <w:rFonts w:hint="default" w:ascii="楷体" w:hAnsi="楷体" w:eastAsia="楷体" w:cs="楷体"/>
                <w:sz w:val="21"/>
                <w:szCs w:val="21"/>
                <w:vertAlign w:val="baseline"/>
                <w:lang w:val="en-US" w:eastAsia="zh-CN"/>
              </w:rPr>
              <w:t>低电平系统所需</w:t>
            </w:r>
            <w:r>
              <w:rPr>
                <w:rFonts w:hint="eastAsia" w:ascii="楷体" w:hAnsi="楷体" w:eastAsia="楷体" w:cs="楷体"/>
                <w:sz w:val="21"/>
                <w:szCs w:val="21"/>
                <w:vertAlign w:val="baseline"/>
                <w:lang w:val="en-US" w:eastAsia="zh-CN"/>
              </w:rPr>
              <w:t>的</w:t>
            </w:r>
            <w:r>
              <w:rPr>
                <w:rFonts w:hint="default" w:ascii="楷体" w:hAnsi="楷体" w:eastAsia="楷体" w:cs="楷体"/>
                <w:sz w:val="21"/>
                <w:szCs w:val="21"/>
                <w:vertAlign w:val="baseline"/>
                <w:lang w:val="en-US" w:eastAsia="zh-CN"/>
              </w:rPr>
              <w:t>所有频点相噪</w:t>
            </w:r>
            <w:r>
              <w:rPr>
                <w:rFonts w:hint="eastAsia" w:ascii="楷体" w:hAnsi="楷体" w:eastAsia="楷体" w:cs="楷体"/>
                <w:sz w:val="21"/>
                <w:szCs w:val="21"/>
                <w:vertAlign w:val="baseline"/>
                <w:lang w:val="en-US" w:eastAsia="zh-CN"/>
              </w:rPr>
              <w:t>。</w:t>
            </w:r>
            <w:r>
              <w:rPr>
                <w:rFonts w:hint="default" w:ascii="楷体" w:hAnsi="楷体" w:eastAsia="楷体" w:cs="楷体"/>
                <w:sz w:val="21"/>
                <w:szCs w:val="21"/>
                <w:vertAlign w:val="baseline"/>
                <w:lang w:val="en-US" w:eastAsia="zh-CN"/>
              </w:rPr>
              <w:t>其中</w:t>
            </w:r>
            <w:r>
              <w:rPr>
                <w:rFonts w:hint="default" w:ascii="Times New Roman" w:hAnsi="Times New Roman" w:eastAsia="楷体" w:cs="Times New Roman"/>
                <w:sz w:val="21"/>
                <w:szCs w:val="21"/>
                <w:vertAlign w:val="baseline"/>
                <w:lang w:val="en-US" w:eastAsia="zh-CN"/>
              </w:rPr>
              <w:t>IQ</w:t>
            </w:r>
            <w:r>
              <w:rPr>
                <w:rFonts w:hint="default" w:ascii="楷体" w:hAnsi="楷体" w:eastAsia="楷体" w:cs="楷体"/>
                <w:sz w:val="21"/>
                <w:szCs w:val="21"/>
                <w:vertAlign w:val="baseline"/>
                <w:lang w:val="en-US" w:eastAsia="zh-CN"/>
              </w:rPr>
              <w:t>解调架构对应的时钟和本振频点得到较大改善。</w:t>
            </w:r>
          </w:p>
          <w:p w14:paraId="456F2454">
            <w:pPr>
              <w:numPr>
                <w:ilvl w:val="0"/>
                <w:numId w:val="3"/>
              </w:numPr>
              <w:ind w:firstLine="420" w:firstLineChars="200"/>
              <w:jc w:val="both"/>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开发了基于</w:t>
            </w:r>
            <w:r>
              <w:rPr>
                <w:rFonts w:hint="default" w:ascii="Times New Roman" w:hAnsi="Times New Roman" w:eastAsia="楷体" w:cs="Times New Roman"/>
                <w:sz w:val="21"/>
                <w:szCs w:val="21"/>
                <w:vertAlign w:val="baseline"/>
                <w:lang w:val="en-US" w:eastAsia="zh-CN"/>
              </w:rPr>
              <w:t>EPICS IOC控制FPGA</w:t>
            </w:r>
            <w:r>
              <w:rPr>
                <w:rFonts w:hint="eastAsia" w:ascii="楷体" w:hAnsi="楷体" w:eastAsia="楷体" w:cs="楷体"/>
                <w:sz w:val="21"/>
                <w:szCs w:val="21"/>
                <w:vertAlign w:val="baseline"/>
                <w:lang w:val="en-US" w:eastAsia="zh-CN"/>
              </w:rPr>
              <w:t>生成振荡信号的接口，其可通过上位机界面控制零模振荡信号的功率、频率及我们后续反馈的阻尼率和环路延迟。韦老师提出是否能够添加其余模式的抑制效果。</w:t>
            </w:r>
          </w:p>
          <w:p w14:paraId="3AC2AC12">
            <w:pPr>
              <w:numPr>
                <w:ilvl w:val="0"/>
                <w:numId w:val="3"/>
              </w:numPr>
              <w:ind w:firstLine="420" w:firstLineChars="200"/>
              <w:jc w:val="both"/>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调研了联锁系统方案，例如：主控单元横河</w:t>
            </w:r>
            <w:r>
              <w:rPr>
                <w:rFonts w:hint="default" w:ascii="Times New Roman" w:hAnsi="Times New Roman" w:eastAsia="楷体" w:cs="Times New Roman"/>
                <w:sz w:val="21"/>
                <w:szCs w:val="21"/>
                <w:vertAlign w:val="baseline"/>
                <w:lang w:val="en-US" w:eastAsia="zh-CN"/>
              </w:rPr>
              <w:t>PLC</w:t>
            </w:r>
            <w:r>
              <w:rPr>
                <w:rFonts w:hint="eastAsia" w:ascii="楷体" w:hAnsi="楷体" w:eastAsia="楷体" w:cs="楷体"/>
                <w:sz w:val="21"/>
                <w:szCs w:val="21"/>
                <w:vertAlign w:val="baseline"/>
                <w:lang w:val="en-US" w:eastAsia="zh-CN"/>
              </w:rPr>
              <w:t>的慢信号采集系统、</w:t>
            </w:r>
            <w:r>
              <w:rPr>
                <w:rFonts w:hint="default" w:ascii="Times New Roman" w:hAnsi="Times New Roman" w:eastAsia="楷体" w:cs="Times New Roman"/>
                <w:sz w:val="21"/>
                <w:szCs w:val="21"/>
                <w:vertAlign w:val="baseline"/>
                <w:lang w:val="en-US" w:eastAsia="zh-CN"/>
              </w:rPr>
              <w:t>FPGA和</w:t>
            </w:r>
            <w:r>
              <w:rPr>
                <w:rFonts w:hint="eastAsia" w:ascii="Times New Roman" w:hAnsi="Times New Roman" w:eastAsia="楷体" w:cs="Times New Roman"/>
                <w:sz w:val="21"/>
                <w:szCs w:val="21"/>
                <w:vertAlign w:val="baseline"/>
                <w:lang w:val="en-US" w:eastAsia="zh-CN"/>
              </w:rPr>
              <w:t>低电平</w:t>
            </w:r>
            <w:r>
              <w:rPr>
                <w:rFonts w:hint="eastAsia" w:ascii="楷体" w:hAnsi="楷体" w:eastAsia="楷体" w:cs="楷体"/>
                <w:sz w:val="21"/>
                <w:szCs w:val="21"/>
                <w:vertAlign w:val="baseline"/>
                <w:lang w:val="en-US" w:eastAsia="zh-CN"/>
              </w:rPr>
              <w:t>实现的射频信号采集系统。唐老师提出现行使用方案与将来实际使用的区别。</w:t>
            </w:r>
          </w:p>
          <w:p w14:paraId="0423EE1E">
            <w:pPr>
              <w:numPr>
                <w:ilvl w:val="0"/>
                <w:numId w:val="3"/>
              </w:numPr>
              <w:ind w:firstLine="420" w:firstLineChars="200"/>
              <w:jc w:val="both"/>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设计了一套联锁系统方案，其中包含数据采集系统、慢连锁保护系统、快连锁保护系统、</w:t>
            </w:r>
            <w:r>
              <w:rPr>
                <w:rFonts w:hint="default" w:ascii="Times New Roman" w:hAnsi="Times New Roman" w:eastAsia="楷体" w:cs="Times New Roman"/>
                <w:sz w:val="21"/>
                <w:szCs w:val="21"/>
                <w:vertAlign w:val="baseline"/>
                <w:lang w:val="en-US" w:eastAsia="zh-CN"/>
              </w:rPr>
              <w:t>EPICS</w:t>
            </w:r>
            <w:r>
              <w:rPr>
                <w:rFonts w:hint="eastAsia" w:ascii="楷体" w:hAnsi="楷体" w:eastAsia="楷体" w:cs="楷体"/>
                <w:sz w:val="21"/>
                <w:szCs w:val="21"/>
                <w:vertAlign w:val="baseline"/>
                <w:lang w:val="en-US" w:eastAsia="zh-CN"/>
              </w:rPr>
              <w:t>开发与上层控制。</w:t>
            </w:r>
          </w:p>
        </w:tc>
      </w:tr>
      <w:tr w14:paraId="43702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25D36F4A">
            <w:pPr>
              <w:jc w:val="both"/>
              <w:rPr>
                <w:rFonts w:hint="default" w:ascii="楷体" w:hAnsi="楷体" w:eastAsia="楷体" w:cs="楷体"/>
                <w:sz w:val="21"/>
                <w:szCs w:val="21"/>
                <w:vertAlign w:val="baseline"/>
                <w:lang w:val="en-US" w:eastAsia="zh-CN"/>
              </w:rPr>
            </w:pPr>
            <w:r>
              <w:rPr>
                <w:rFonts w:hint="eastAsia" w:ascii="楷体" w:hAnsi="楷体" w:eastAsia="楷体" w:cs="楷体"/>
                <w:b/>
                <w:bCs/>
                <w:sz w:val="21"/>
                <w:szCs w:val="21"/>
                <w:vertAlign w:val="baseline"/>
                <w:lang w:val="en-US" w:eastAsia="zh-CN"/>
              </w:rPr>
              <w:t>会议核签人</w:t>
            </w:r>
          </w:p>
        </w:tc>
        <w:tc>
          <w:tcPr>
            <w:tcW w:w="2130" w:type="dxa"/>
            <w:vAlign w:val="center"/>
          </w:tcPr>
          <w:p w14:paraId="366A4D42">
            <w:pPr>
              <w:jc w:val="both"/>
              <w:rPr>
                <w:rFonts w:hint="default" w:ascii="楷体" w:hAnsi="楷体" w:eastAsia="楷体" w:cs="楷体"/>
                <w:sz w:val="21"/>
                <w:szCs w:val="21"/>
                <w:vertAlign w:val="baseline"/>
                <w:lang w:val="en-US" w:eastAsia="zh-CN"/>
              </w:rPr>
            </w:pPr>
          </w:p>
        </w:tc>
        <w:tc>
          <w:tcPr>
            <w:tcW w:w="2131" w:type="dxa"/>
            <w:vAlign w:val="center"/>
          </w:tcPr>
          <w:p w14:paraId="553B2C19">
            <w:pPr>
              <w:jc w:val="both"/>
              <w:rPr>
                <w:rFonts w:hint="default" w:ascii="楷体" w:hAnsi="楷体" w:eastAsia="楷体" w:cs="楷体"/>
                <w:sz w:val="21"/>
                <w:szCs w:val="21"/>
                <w:vertAlign w:val="baseline"/>
                <w:lang w:val="en-US" w:eastAsia="zh-CN"/>
              </w:rPr>
            </w:pPr>
            <w:r>
              <w:rPr>
                <w:rFonts w:hint="eastAsia" w:ascii="楷体" w:hAnsi="楷体" w:eastAsia="楷体" w:cs="楷体"/>
                <w:b/>
                <w:bCs/>
                <w:sz w:val="21"/>
                <w:szCs w:val="21"/>
                <w:vertAlign w:val="baseline"/>
                <w:lang w:val="en-US" w:eastAsia="zh-CN"/>
              </w:rPr>
              <w:t>会议记录人</w:t>
            </w:r>
          </w:p>
        </w:tc>
        <w:tc>
          <w:tcPr>
            <w:tcW w:w="2131" w:type="dxa"/>
            <w:vAlign w:val="center"/>
          </w:tcPr>
          <w:p w14:paraId="2005797B">
            <w:pPr>
              <w:jc w:val="both"/>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孙立</w:t>
            </w:r>
          </w:p>
        </w:tc>
      </w:tr>
    </w:tbl>
    <w:p w14:paraId="6B19AF3C">
      <w:pPr>
        <w:jc w:val="both"/>
        <w:rPr>
          <w:rFonts w:hint="eastAsia" w:ascii="楷体" w:hAnsi="楷体" w:eastAsia="楷体" w:cs="楷体"/>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space"/>
      <w:lvlText w:val="%1."/>
      <w:lvlJc w:val="left"/>
    </w:lvl>
  </w:abstractNum>
  <w:abstractNum w:abstractNumId="1">
    <w:nsid w:val="00000001"/>
    <w:multiLevelType w:val="singleLevel"/>
    <w:tmpl w:val="00000001"/>
    <w:lvl w:ilvl="0" w:tentative="0">
      <w:start w:val="1"/>
      <w:numFmt w:val="decimal"/>
      <w:suff w:val="space"/>
      <w:lvlText w:val="%1."/>
      <w:lvlJc w:val="left"/>
    </w:lvl>
  </w:abstractNum>
  <w:abstractNum w:abstractNumId="2">
    <w:nsid w:val="00000002"/>
    <w:multiLevelType w:val="singleLevel"/>
    <w:tmpl w:val="00000002"/>
    <w:lvl w:ilvl="0" w:tentative="0">
      <w:start w:val="1"/>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1A620C"/>
    <w:rsid w:val="45865A1D"/>
    <w:rsid w:val="6D7456CF"/>
    <w:rsid w:val="6D7E7D7A"/>
    <w:rsid w:val="7CEF4A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qFormat/>
    <w:uiPriority w:val="0"/>
  </w:style>
  <w:style w:type="table" w:default="1" w:styleId="2">
    <w:name w:val="Normal Table"/>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798</Words>
  <Characters>885</Characters>
  <Lines>0</Lines>
  <Paragraphs>42</Paragraphs>
  <TotalTime>24</TotalTime>
  <ScaleCrop>false</ScaleCrop>
  <LinksUpToDate>false</LinksUpToDate>
  <CharactersWithSpaces>887</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2025-09-08T07:25:00Z</dcterms:created>
  <dc:creator>孙立</dc:creator>
  <cp:lastModifiedBy>孙立</cp:lastModifiedBy>
  <dcterms:modified xsi:type="dcterms:W3CDTF">2025-11-06T05:58:32Z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224CD3D921754662BE92FC79C375A118_13</vt:lpwstr>
  </property>
  <property fmtid="{D5CDD505-2E9C-101B-9397-08002B2CF9AE}" pid="4" name="KSOTemplateDocerSaveRecord">
    <vt:lpwstr>eyJoZGlkIjoiNjJhMGY3YTAwMDA0NDQ3ZTgyYjRjZWRkZDY3ZTU5OGEiLCJ1c2VySWQiOiIzNzEwNDgwMDYifQ==</vt:lpwstr>
  </property>
</Properties>
</file>